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CC1417" w:rsidP="002738BA">
            <w:pPr>
              <w:tabs>
                <w:tab w:val="left" w:pos="2400"/>
              </w:tabs>
              <w:rPr>
                <w:rFonts w:ascii="Cambria" w:hAnsi="Cambria" w:cs="Times New Roman"/>
                <w:sz w:val="20"/>
                <w:szCs w:val="20"/>
              </w:rPr>
            </w:pPr>
            <w:r w:rsidRPr="00CC1417">
              <w:rPr>
                <w:rFonts w:ascii="Cambria" w:hAnsi="Cambria" w:cs="Times New Roman"/>
                <w:sz w:val="20"/>
                <w:szCs w:val="20"/>
              </w:rPr>
              <w:t>İş Yeri Sağlık ve Güvenlik Koordinatörlüğü</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CC1417" w:rsidP="00F414CB">
            <w:pPr>
              <w:tabs>
                <w:tab w:val="left" w:pos="2400"/>
              </w:tabs>
              <w:rPr>
                <w:rFonts w:ascii="Cambria" w:hAnsi="Cambria" w:cs="Times New Roman"/>
                <w:sz w:val="20"/>
                <w:szCs w:val="20"/>
              </w:rPr>
            </w:pPr>
            <w:r w:rsidRPr="00CC1417">
              <w:rPr>
                <w:rFonts w:ascii="Cambria" w:hAnsi="Cambria" w:cstheme="minorHAnsi"/>
                <w:sz w:val="20"/>
                <w:szCs w:val="20"/>
              </w:rPr>
              <w:t>İş Yeri Sağlık ve Güvenlik Koordinatörü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CC1417" w:rsidP="002738BA">
            <w:pPr>
              <w:tabs>
                <w:tab w:val="left" w:pos="2400"/>
              </w:tabs>
              <w:rPr>
                <w:rFonts w:ascii="Cambria" w:hAnsi="Cambria" w:cs="Times New Roman"/>
                <w:sz w:val="20"/>
                <w:szCs w:val="20"/>
              </w:rPr>
            </w:pPr>
            <w:r w:rsidRPr="00CC1417">
              <w:rPr>
                <w:rFonts w:ascii="Cambria" w:hAnsi="Cambria" w:cstheme="minorHAnsi"/>
                <w:sz w:val="20"/>
                <w:szCs w:val="20"/>
              </w:rPr>
              <w:t>Rektör/Rektör Yardımcısı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BB4E48">
        <w:trPr>
          <w:trHeight w:val="285"/>
        </w:trPr>
        <w:tc>
          <w:tcPr>
            <w:tcW w:w="10203" w:type="dxa"/>
            <w:shd w:val="clear" w:color="auto" w:fill="auto"/>
          </w:tcPr>
          <w:p w:rsidR="00FE4D19" w:rsidRPr="00E22D47" w:rsidRDefault="00CC1417" w:rsidP="00E22D47">
            <w:pPr>
              <w:spacing w:after="0"/>
              <w:rPr>
                <w:rFonts w:ascii="Cambria" w:eastAsia="Calibri" w:hAnsi="Cambria" w:cs="Times New Roman"/>
                <w:sz w:val="20"/>
                <w:szCs w:val="20"/>
              </w:rPr>
            </w:pPr>
            <w:r w:rsidRPr="00CC1417">
              <w:rPr>
                <w:rFonts w:ascii="Cambria" w:eastAsia="Calibri" w:hAnsi="Cambria" w:cs="Times New Roman"/>
                <w:sz w:val="20"/>
                <w:szCs w:val="20"/>
              </w:rPr>
              <w:t xml:space="preserve">İş Güvenliği Uzmanları, iş sağlığı ve güvenliği alanında görev yapmak üzere Bakanlıkça yetkilendirilmiş, iş </w:t>
            </w:r>
            <w:proofErr w:type="gramStart"/>
            <w:r w:rsidRPr="00CC1417">
              <w:rPr>
                <w:rFonts w:ascii="Cambria" w:eastAsia="Calibri" w:hAnsi="Cambria" w:cs="Times New Roman"/>
                <w:sz w:val="20"/>
                <w:szCs w:val="20"/>
              </w:rPr>
              <w:t>güvenliği     uzmanlığı</w:t>
            </w:r>
            <w:proofErr w:type="gramEnd"/>
            <w:r w:rsidRPr="00CC1417">
              <w:rPr>
                <w:rFonts w:ascii="Cambria" w:eastAsia="Calibri" w:hAnsi="Cambria" w:cs="Times New Roman"/>
                <w:sz w:val="20"/>
                <w:szCs w:val="20"/>
              </w:rPr>
              <w:t xml:space="preserve"> belgesine sahip mühendis, mimar veya teknik elemanlardan görevlendirilirler.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E22D47" w:rsidRPr="00CC1417" w:rsidRDefault="00CC1417" w:rsidP="00CC1417">
            <w:pPr>
              <w:pStyle w:val="ListeParagraf"/>
              <w:numPr>
                <w:ilvl w:val="0"/>
                <w:numId w:val="1"/>
              </w:numPr>
              <w:spacing w:after="0"/>
              <w:ind w:left="357" w:hanging="357"/>
              <w:jc w:val="both"/>
              <w:rPr>
                <w:rFonts w:ascii="Cambria" w:hAnsi="Cambria" w:cstheme="minorHAnsi"/>
                <w:sz w:val="20"/>
                <w:szCs w:val="20"/>
              </w:rPr>
            </w:pPr>
            <w:proofErr w:type="gramStart"/>
            <w:r w:rsidRPr="00CC1417">
              <w:rPr>
                <w:rFonts w:ascii="Cambria" w:hAnsi="Cambria"/>
                <w:sz w:val="20"/>
                <w:szCs w:val="20"/>
              </w:rPr>
              <w:t>İş Sağlığı ve Güvenliği Mevzuatına uygun olarak işyerinde gerekli çalışmaların yapılmasını sağlamak.</w:t>
            </w:r>
            <w:proofErr w:type="gramEnd"/>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İş Güvenliği Uzmanlarının Görev, Yetki, Sorumluluk ve Eğitimleri Hakkında Yönetmelik ve 6331 sayılı İş Sağlığı ve Güvenliği kanununda belirtilen görevleri yapmak.</w:t>
            </w:r>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Fırat Üniversitesi İş Sağlığı ve Güvenliği Uygulama Yönergesi gereği gerekli raporlama işlemlerini yerine getirmek.</w:t>
            </w:r>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OHSAS 18001 ve/veya TS ISO 45001’da belirtilen iş koordinasyonunu sağlamak ve ilgili hükümleri yerine getirmek.</w:t>
            </w:r>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İşyerinde belirlediği hayati tehlikenin ciddi ve önlenemez olması ve bu hususun acil müdahale gerektirmesi halinde işin durdurulması için işverene başvurmak.</w:t>
            </w:r>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Görevi gereği işyerinin bütün bölümlerinde iş sağlığı ve güvenliği konusunda inceleme ve araştırma yapmak, gerekli bilgi ve belgelere ulaşmak ve çalışanlarla görüşmek</w:t>
            </w:r>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Görevinin gerektirdiği konularda işverenin bilgisi dâhilinde ilgili kurum ve kuruluşlarla işyerinin iç düzenlemelerine uygun olarak iş birliği yapmak.</w:t>
            </w:r>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proofErr w:type="gramStart"/>
            <w:r w:rsidRPr="00CC1417">
              <w:rPr>
                <w:rFonts w:ascii="Cambria" w:hAnsi="Cambria" w:cstheme="minorHAnsi"/>
                <w:sz w:val="20"/>
                <w:szCs w:val="20"/>
              </w:rPr>
              <w:t>İş güvenliği uzmanı, işverene yazılı olarak bildirilen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yükümlüdürler.</w:t>
            </w:r>
            <w:proofErr w:type="gramEnd"/>
          </w:p>
          <w:p w:rsidR="00CC1417" w:rsidRPr="00CC1417" w:rsidRDefault="00CC1417" w:rsidP="00CC1417">
            <w:pPr>
              <w:pStyle w:val="ListeParagraf"/>
              <w:numPr>
                <w:ilvl w:val="0"/>
                <w:numId w:val="1"/>
              </w:numPr>
              <w:spacing w:after="0"/>
              <w:ind w:left="357" w:hanging="357"/>
              <w:jc w:val="both"/>
              <w:rPr>
                <w:rFonts w:ascii="Cambria" w:hAnsi="Cambria" w:cstheme="minorHAnsi"/>
                <w:sz w:val="20"/>
                <w:szCs w:val="20"/>
              </w:rPr>
            </w:pPr>
            <w:r w:rsidRPr="00CC1417">
              <w:rPr>
                <w:rFonts w:ascii="Cambria" w:hAnsi="Cambria" w:cstheme="minorHAnsi"/>
                <w:sz w:val="20"/>
                <w:szCs w:val="20"/>
              </w:rPr>
              <w:t>İş güvenliği uzmanı, görevlendirildiği işyerinde yapılan çalışmalara ilişkin tespit ve tavsiyeleri ile 9 uncu maddede belirtilen hususlara ait faaliyetlerini, işyeri hekimi ile birlikte yapılan çalışmaları ve gerekli gördüğü diğer hususları onaylı deftere yazar.</w:t>
            </w:r>
          </w:p>
          <w:p w:rsidR="00CC1417" w:rsidRPr="00E22D47" w:rsidRDefault="00CC1417" w:rsidP="00CC1417">
            <w:pPr>
              <w:pStyle w:val="ListeParagraf"/>
              <w:numPr>
                <w:ilvl w:val="0"/>
                <w:numId w:val="1"/>
              </w:numPr>
              <w:spacing w:after="0"/>
              <w:ind w:left="357" w:hanging="357"/>
              <w:jc w:val="both"/>
              <w:rPr>
                <w:rFonts w:ascii="Cambria" w:hAnsi="Cambria" w:cstheme="minorHAnsi"/>
                <w:b/>
              </w:rPr>
            </w:pPr>
            <w:proofErr w:type="gramStart"/>
            <w:r w:rsidRPr="00CC1417">
              <w:rPr>
                <w:rFonts w:ascii="Cambria" w:hAnsi="Cambria" w:cstheme="minorHAnsi"/>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B4E4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BB4E48">
              <w:rPr>
                <w:rFonts w:ascii="Cambria" w:hAnsi="Cambria" w:cs="Times New Roman"/>
                <w:sz w:val="20"/>
                <w:szCs w:val="20"/>
              </w:rPr>
              <w:t>kleştirme yetkisine sahip olmak,</w:t>
            </w:r>
          </w:p>
          <w:p w:rsidR="00D3516A" w:rsidRPr="00B87134" w:rsidRDefault="00C4384F" w:rsidP="00BB4E4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BB4E48">
        <w:trPr>
          <w:trHeight w:val="316"/>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BB4E48">
              <w:rPr>
                <w:rFonts w:ascii="Cambria" w:hAnsi="Cambria"/>
                <w:sz w:val="20"/>
                <w:szCs w:val="20"/>
              </w:rPr>
              <w:t>sayılı</w:t>
            </w:r>
            <w:r>
              <w:rPr>
                <w:rFonts w:ascii="Cambria" w:hAnsi="Cambria"/>
                <w:sz w:val="20"/>
                <w:szCs w:val="20"/>
              </w:rPr>
              <w:t xml:space="preserve"> </w:t>
            </w:r>
            <w:r w:rsidR="00BB4E48">
              <w:rPr>
                <w:rFonts w:ascii="Cambria" w:hAnsi="Cambria"/>
                <w:sz w:val="20"/>
                <w:szCs w:val="20"/>
              </w:rPr>
              <w:t xml:space="preserve">Devlet </w:t>
            </w:r>
            <w:r>
              <w:rPr>
                <w:rFonts w:ascii="Cambria" w:hAnsi="Cambria"/>
                <w:sz w:val="20"/>
                <w:szCs w:val="20"/>
              </w:rPr>
              <w:t>Memurl</w:t>
            </w:r>
            <w:r w:rsidR="00BB4E48">
              <w:rPr>
                <w:rFonts w:ascii="Cambria" w:hAnsi="Cambria"/>
                <w:sz w:val="20"/>
                <w:szCs w:val="20"/>
              </w:rPr>
              <w:t>arı 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BB4E48">
        <w:trPr>
          <w:trHeight w:val="229"/>
        </w:trPr>
        <w:tc>
          <w:tcPr>
            <w:tcW w:w="10203" w:type="dxa"/>
            <w:shd w:val="clear" w:color="auto" w:fill="auto"/>
          </w:tcPr>
          <w:p w:rsidR="00CC1417" w:rsidRDefault="00BB4E48" w:rsidP="00CC1417">
            <w:pPr>
              <w:pStyle w:val="ListeParagraf"/>
              <w:numPr>
                <w:ilvl w:val="0"/>
                <w:numId w:val="9"/>
              </w:numPr>
              <w:spacing w:after="0"/>
              <w:ind w:left="357" w:hanging="357"/>
              <w:jc w:val="both"/>
              <w:rPr>
                <w:rFonts w:ascii="Cambria" w:hAnsi="Cambria" w:cs="Times New Roman"/>
                <w:sz w:val="20"/>
                <w:szCs w:val="20"/>
              </w:rPr>
            </w:pPr>
            <w:r w:rsidRPr="00CC1417">
              <w:rPr>
                <w:rFonts w:ascii="Cambria" w:hAnsi="Cambria" w:cs="Times New Roman"/>
                <w:sz w:val="20"/>
                <w:szCs w:val="20"/>
              </w:rPr>
              <w:t>657 s</w:t>
            </w:r>
            <w:r w:rsidR="003A03C9" w:rsidRPr="00CC1417">
              <w:rPr>
                <w:rFonts w:ascii="Cambria" w:hAnsi="Cambria" w:cs="Times New Roman"/>
                <w:sz w:val="20"/>
                <w:szCs w:val="20"/>
              </w:rPr>
              <w:t xml:space="preserve">ayılı </w:t>
            </w:r>
            <w:r w:rsidRPr="00CC1417">
              <w:rPr>
                <w:rFonts w:ascii="Cambria" w:hAnsi="Cambria" w:cs="Times New Roman"/>
                <w:sz w:val="20"/>
                <w:szCs w:val="20"/>
              </w:rPr>
              <w:t xml:space="preserve">Devlet </w:t>
            </w:r>
            <w:r w:rsidR="003A03C9" w:rsidRPr="00CC1417">
              <w:rPr>
                <w:rFonts w:ascii="Cambria" w:hAnsi="Cambria" w:cs="Times New Roman"/>
                <w:sz w:val="20"/>
                <w:szCs w:val="20"/>
              </w:rPr>
              <w:t>Memurları Kanunu</w:t>
            </w:r>
          </w:p>
          <w:p w:rsidR="00CC1417" w:rsidRDefault="00CC1417" w:rsidP="00CC1417">
            <w:pPr>
              <w:pStyle w:val="ListeParagraf"/>
              <w:numPr>
                <w:ilvl w:val="0"/>
                <w:numId w:val="9"/>
              </w:numPr>
              <w:spacing w:after="0"/>
              <w:ind w:left="357" w:hanging="357"/>
              <w:jc w:val="both"/>
              <w:rPr>
                <w:rFonts w:ascii="Cambria" w:hAnsi="Cambria" w:cs="Times New Roman"/>
                <w:sz w:val="20"/>
                <w:szCs w:val="20"/>
              </w:rPr>
            </w:pPr>
            <w:r w:rsidRPr="00CC1417">
              <w:rPr>
                <w:rFonts w:ascii="Cambria" w:hAnsi="Cambria" w:cs="Times New Roman"/>
                <w:sz w:val="20"/>
                <w:szCs w:val="20"/>
              </w:rPr>
              <w:t>2547 Sayılı Yükseköğretim Kanunu</w:t>
            </w:r>
          </w:p>
          <w:p w:rsidR="00CC1417" w:rsidRDefault="00CC1417" w:rsidP="00CC1417">
            <w:pPr>
              <w:pStyle w:val="ListeParagraf"/>
              <w:numPr>
                <w:ilvl w:val="0"/>
                <w:numId w:val="9"/>
              </w:numPr>
              <w:spacing w:after="0"/>
              <w:ind w:left="357" w:hanging="357"/>
              <w:jc w:val="both"/>
              <w:rPr>
                <w:rFonts w:ascii="Cambria" w:hAnsi="Cambria" w:cs="Times New Roman"/>
                <w:sz w:val="20"/>
                <w:szCs w:val="20"/>
              </w:rPr>
            </w:pPr>
            <w:r w:rsidRPr="00CC1417">
              <w:rPr>
                <w:rFonts w:ascii="Cambria" w:hAnsi="Cambria" w:cs="Times New Roman"/>
                <w:sz w:val="20"/>
                <w:szCs w:val="20"/>
              </w:rPr>
              <w:t>6331 sayılı İş Sağlığı ve Güvenliği Kanunu</w:t>
            </w:r>
          </w:p>
          <w:p w:rsidR="00CC1417" w:rsidRDefault="00CC1417" w:rsidP="00CC1417">
            <w:pPr>
              <w:pStyle w:val="ListeParagraf"/>
              <w:numPr>
                <w:ilvl w:val="0"/>
                <w:numId w:val="9"/>
              </w:numPr>
              <w:spacing w:after="0"/>
              <w:ind w:left="357" w:hanging="357"/>
              <w:jc w:val="both"/>
              <w:rPr>
                <w:rFonts w:ascii="Cambria" w:hAnsi="Cambria" w:cs="Times New Roman"/>
                <w:sz w:val="20"/>
                <w:szCs w:val="20"/>
              </w:rPr>
            </w:pPr>
            <w:r w:rsidRPr="00CC1417">
              <w:rPr>
                <w:rFonts w:ascii="Cambria" w:hAnsi="Cambria" w:cs="Times New Roman"/>
                <w:sz w:val="20"/>
                <w:szCs w:val="20"/>
              </w:rPr>
              <w:t>124 sayılı Yüksek Öğretim Üst Kuruluşları ile Yüksek Öğretim Kurumlarının İdari Teşkilatı Hakkında KHK</w:t>
            </w:r>
          </w:p>
          <w:p w:rsidR="00CC1417" w:rsidRDefault="00CC1417" w:rsidP="00CC1417">
            <w:pPr>
              <w:pStyle w:val="ListeParagraf"/>
              <w:numPr>
                <w:ilvl w:val="0"/>
                <w:numId w:val="9"/>
              </w:numPr>
              <w:spacing w:after="0"/>
              <w:ind w:left="357" w:hanging="357"/>
              <w:jc w:val="both"/>
              <w:rPr>
                <w:rFonts w:ascii="Cambria" w:hAnsi="Cambria" w:cs="Times New Roman"/>
                <w:sz w:val="20"/>
                <w:szCs w:val="20"/>
              </w:rPr>
            </w:pPr>
            <w:r w:rsidRPr="00CC1417">
              <w:rPr>
                <w:rFonts w:ascii="Cambria" w:hAnsi="Cambria" w:cs="Times New Roman"/>
                <w:sz w:val="20"/>
                <w:szCs w:val="20"/>
              </w:rPr>
              <w:t>6698 sayılı Kişisel Verilerin Korunması Kanunu</w:t>
            </w:r>
          </w:p>
          <w:p w:rsidR="00CC1417" w:rsidRPr="00CC1417" w:rsidRDefault="00CC1417" w:rsidP="00CC1417">
            <w:pPr>
              <w:pStyle w:val="ListeParagraf"/>
              <w:numPr>
                <w:ilvl w:val="0"/>
                <w:numId w:val="9"/>
              </w:numPr>
              <w:spacing w:after="0"/>
              <w:ind w:left="357" w:hanging="357"/>
              <w:jc w:val="both"/>
              <w:rPr>
                <w:rFonts w:ascii="Cambria" w:hAnsi="Cambria" w:cs="Times New Roman"/>
                <w:sz w:val="20"/>
                <w:szCs w:val="20"/>
              </w:rPr>
            </w:pPr>
            <w:r w:rsidRPr="00CC1417">
              <w:rPr>
                <w:rFonts w:ascii="Cambria" w:hAnsi="Cambria" w:cs="Times New Roman"/>
                <w:sz w:val="20"/>
                <w:szCs w:val="20"/>
              </w:rPr>
              <w:t>Üniversitelerde Akademik Teşkilât Yönetmeliği</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37" w:rsidRDefault="00632637">
      <w:pPr>
        <w:spacing w:after="0" w:line="240" w:lineRule="auto"/>
      </w:pPr>
      <w:r>
        <w:separator/>
      </w:r>
    </w:p>
  </w:endnote>
  <w:endnote w:type="continuationSeparator" w:id="0">
    <w:p w:rsidR="00632637" w:rsidRDefault="0063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C141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C141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37" w:rsidRDefault="00632637">
      <w:pPr>
        <w:spacing w:after="0" w:line="240" w:lineRule="auto"/>
      </w:pPr>
      <w:r>
        <w:separator/>
      </w:r>
    </w:p>
  </w:footnote>
  <w:footnote w:type="continuationSeparator" w:id="0">
    <w:p w:rsidR="00632637" w:rsidRDefault="00632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63263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75154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48344C90"/>
    <w:lvl w:ilvl="0" w:tplc="8486B03A">
      <w:start w:val="1"/>
      <w:numFmt w:val="decimal"/>
      <w:lvlText w:val="%1."/>
      <w:lvlJc w:val="left"/>
      <w:pPr>
        <w:ind w:left="1077" w:hanging="360"/>
      </w:pPr>
      <w:rPr>
        <w:rFonts w:ascii="Cambria" w:eastAsiaTheme="minorEastAsia" w:hAnsi="Cambria" w:cs="Times New Roman"/>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37"/>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4E48"/>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C1417"/>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59D9"/>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2021-11-16T11:21:00Z</dcterms:created>
  <dcterms:modified xsi:type="dcterms:W3CDTF">2021-11-18T11:39:00Z</dcterms:modified>
</cp:coreProperties>
</file>